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5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00"/>
        <w:gridCol w:w="2913"/>
        <w:gridCol w:w="2907"/>
      </w:tblGrid>
      <w:tr w:rsidR="00410074" w:rsidRPr="001B2595" w:rsidTr="00410074">
        <w:tc>
          <w:tcPr>
            <w:tcW w:w="2900" w:type="dxa"/>
          </w:tcPr>
          <w:p w:rsidR="00410074" w:rsidRPr="001B2595" w:rsidRDefault="00410074" w:rsidP="00410074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CATEGORIA: Determinantes sociales de la salud</w:t>
            </w:r>
          </w:p>
        </w:tc>
        <w:tc>
          <w:tcPr>
            <w:tcW w:w="2913" w:type="dxa"/>
          </w:tcPr>
          <w:p w:rsidR="00410074" w:rsidRPr="001B2595" w:rsidRDefault="00410074" w:rsidP="0041007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SUBCATEGORIAS</w:t>
            </w:r>
          </w:p>
        </w:tc>
        <w:tc>
          <w:tcPr>
            <w:tcW w:w="2907" w:type="dxa"/>
          </w:tcPr>
          <w:p w:rsidR="00410074" w:rsidRPr="001B2595" w:rsidRDefault="00410074" w:rsidP="0041007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TEMAS RELACIONADOS</w:t>
            </w:r>
          </w:p>
        </w:tc>
      </w:tr>
      <w:tr w:rsidR="00410074" w:rsidRPr="001B2595" w:rsidTr="00410074">
        <w:tc>
          <w:tcPr>
            <w:tcW w:w="2900" w:type="dxa"/>
          </w:tcPr>
          <w:p w:rsidR="00410074" w:rsidRPr="001B2595" w:rsidRDefault="00410074" w:rsidP="00410074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Definición:</w:t>
            </w:r>
          </w:p>
        </w:tc>
        <w:tc>
          <w:tcPr>
            <w:tcW w:w="2913" w:type="dxa"/>
          </w:tcPr>
          <w:p w:rsidR="00410074" w:rsidRPr="001B2595" w:rsidRDefault="00410074" w:rsidP="00410074">
            <w:pPr>
              <w:spacing w:after="0" w:line="240" w:lineRule="auto"/>
              <w:jc w:val="both"/>
            </w:pPr>
          </w:p>
        </w:tc>
        <w:tc>
          <w:tcPr>
            <w:tcW w:w="2907" w:type="dxa"/>
          </w:tcPr>
          <w:p w:rsidR="00410074" w:rsidRPr="001B2595" w:rsidRDefault="00410074" w:rsidP="00410074">
            <w:pPr>
              <w:spacing w:after="0" w:line="240" w:lineRule="auto"/>
              <w:jc w:val="both"/>
            </w:pPr>
          </w:p>
        </w:tc>
      </w:tr>
      <w:tr w:rsidR="00410074" w:rsidRPr="001B2595" w:rsidTr="00410074">
        <w:tc>
          <w:tcPr>
            <w:tcW w:w="8720" w:type="dxa"/>
            <w:gridSpan w:val="3"/>
            <w:vAlign w:val="center"/>
          </w:tcPr>
          <w:p w:rsidR="00410074" w:rsidRPr="001B2595" w:rsidRDefault="00410074" w:rsidP="0041007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PREGUNTAS QUE DESARROLLAN LA CATEGORIA</w:t>
            </w:r>
          </w:p>
        </w:tc>
      </w:tr>
      <w:tr w:rsidR="00410074" w:rsidRPr="00F9377F" w:rsidTr="00410074">
        <w:tc>
          <w:tcPr>
            <w:tcW w:w="8720" w:type="dxa"/>
            <w:gridSpan w:val="3"/>
            <w:vAlign w:val="center"/>
          </w:tcPr>
          <w:p w:rsidR="00410074" w:rsidRPr="005771C3" w:rsidRDefault="00410074" w:rsidP="005771C3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71C3">
              <w:rPr>
                <w:rFonts w:ascii="Arial" w:hAnsi="Arial" w:cs="Arial"/>
                <w:sz w:val="24"/>
                <w:szCs w:val="24"/>
              </w:rPr>
              <w:t>¿Cómo se atenderán los determinantes de la salud desde la intersectorialidad y transectorialidad característica de la estrategia de APS?, cuáles serán los compromisos intersectoriales  y transectoriales?</w:t>
            </w:r>
          </w:p>
          <w:p w:rsidR="00410074" w:rsidRPr="005771C3" w:rsidRDefault="00410074" w:rsidP="005771C3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71C3">
              <w:rPr>
                <w:rFonts w:ascii="Arial" w:hAnsi="Arial" w:cs="Arial"/>
                <w:sz w:val="24"/>
                <w:szCs w:val="24"/>
              </w:rPr>
              <w:t>¿Qué alcance le supone a la APS adoptar el enfoque de determinantes sociales de la salud?</w:t>
            </w:r>
          </w:p>
          <w:p w:rsidR="00410074" w:rsidRPr="005771C3" w:rsidRDefault="00410074" w:rsidP="005771C3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71C3">
              <w:rPr>
                <w:rFonts w:ascii="Arial" w:hAnsi="Arial" w:cs="Arial"/>
                <w:sz w:val="24"/>
                <w:szCs w:val="24"/>
              </w:rPr>
              <w:t>¿Cuál es la estructura y enfoque de determinantes que va a asumir el MPS para la APS?</w:t>
            </w:r>
          </w:p>
          <w:p w:rsidR="00410074" w:rsidRPr="005771C3" w:rsidRDefault="00410074" w:rsidP="005771C3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71C3">
              <w:rPr>
                <w:rFonts w:ascii="Arial" w:hAnsi="Arial" w:cs="Arial"/>
                <w:sz w:val="24"/>
                <w:szCs w:val="24"/>
              </w:rPr>
              <w:t>¿Qué implica la gestión de información desde los determinantes?</w:t>
            </w:r>
          </w:p>
          <w:p w:rsidR="00410074" w:rsidRPr="005771C3" w:rsidRDefault="00410074" w:rsidP="005771C3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71C3">
              <w:rPr>
                <w:rFonts w:ascii="Arial" w:hAnsi="Arial" w:cs="Arial"/>
                <w:sz w:val="24"/>
                <w:szCs w:val="24"/>
              </w:rPr>
              <w:t>¿Qué exigencias reglamentarias supone el enfoque de determinantes?</w:t>
            </w:r>
          </w:p>
          <w:p w:rsidR="00410074" w:rsidRPr="005771C3" w:rsidRDefault="00410074" w:rsidP="005771C3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71C3">
              <w:rPr>
                <w:rFonts w:ascii="Arial" w:hAnsi="Arial" w:cs="Arial"/>
                <w:sz w:val="24"/>
                <w:szCs w:val="24"/>
              </w:rPr>
              <w:t>¿Qué competencias deben tener los equipos de atención para asumir este enfoque?</w:t>
            </w:r>
          </w:p>
          <w:p w:rsidR="00410074" w:rsidRPr="005771C3" w:rsidRDefault="00410074" w:rsidP="005771C3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71C3">
              <w:rPr>
                <w:rFonts w:ascii="Arial" w:hAnsi="Arial" w:cs="Arial"/>
                <w:sz w:val="24"/>
                <w:szCs w:val="24"/>
              </w:rPr>
              <w:t>¿Qué capacidades institucionales supone este enfoque a la autoridad sanitaria y su rectoría?</w:t>
            </w:r>
          </w:p>
          <w:p w:rsidR="00410074" w:rsidRPr="005771C3" w:rsidRDefault="00410074" w:rsidP="005771C3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71C3">
              <w:rPr>
                <w:rFonts w:ascii="Arial" w:hAnsi="Arial" w:cs="Arial"/>
                <w:sz w:val="24"/>
                <w:szCs w:val="24"/>
              </w:rPr>
              <w:t>¿Qué alcance tiene este enfoque en el contexto de los aseguradores y prestadores?</w:t>
            </w:r>
          </w:p>
          <w:p w:rsidR="00822377" w:rsidRPr="005771C3" w:rsidRDefault="00822377" w:rsidP="005771C3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71C3">
              <w:rPr>
                <w:rFonts w:ascii="Arial" w:hAnsi="Arial" w:cs="Arial"/>
                <w:sz w:val="24"/>
                <w:szCs w:val="24"/>
              </w:rPr>
              <w:t>Cuáles serán los acuerdos mínimos con otros sectores que tiene competencia sobre los determinantes sociales cuando son claros los límites del sector salud?</w:t>
            </w:r>
          </w:p>
          <w:p w:rsidR="00AF4CF7" w:rsidRDefault="00AF4CF7" w:rsidP="005771C3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71C3">
              <w:rPr>
                <w:rFonts w:ascii="Arial" w:hAnsi="Arial" w:cs="Arial"/>
                <w:sz w:val="24"/>
                <w:szCs w:val="24"/>
              </w:rPr>
              <w:t>Cómo se evaluarán las intervenciones o avances en determinantes sociales a corto, media y largo plazo en salud?</w:t>
            </w:r>
          </w:p>
          <w:p w:rsidR="00997A47" w:rsidRDefault="00997A47" w:rsidP="005771C3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Que papel jugará la elaboración y implementación del Plan Decenal de Salud del País?</w:t>
            </w:r>
          </w:p>
          <w:p w:rsidR="00997A47" w:rsidRDefault="00997A47" w:rsidP="005771C3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Cual va a ser el roll del sector en este aspecto? Y del Ministerio de Salud?</w:t>
            </w:r>
          </w:p>
          <w:p w:rsidR="00632084" w:rsidRDefault="00997A47" w:rsidP="00632084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Que papel jugará el alto gobierno, Presidente, Min. Hacienda, Planeación Nal, CONPES, en este aspecto?</w:t>
            </w:r>
          </w:p>
          <w:p w:rsidR="00632084" w:rsidRDefault="00632084" w:rsidP="00632084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2084">
              <w:rPr>
                <w:rFonts w:ascii="Arial" w:hAnsi="Arial" w:cs="Arial"/>
                <w:sz w:val="24"/>
                <w:szCs w:val="24"/>
              </w:rPr>
              <w:t>¿Cual sería la instancia técnica en la cual participen las autoridades y</w:t>
            </w:r>
            <w:r w:rsidR="00E71110">
              <w:rPr>
                <w:rFonts w:ascii="Arial" w:hAnsi="Arial" w:cs="Arial"/>
                <w:sz w:val="24"/>
                <w:szCs w:val="24"/>
              </w:rPr>
              <w:t xml:space="preserve"> lideres de las organizaciones I</w:t>
            </w:r>
            <w:r w:rsidRPr="00632084">
              <w:rPr>
                <w:rFonts w:ascii="Arial" w:hAnsi="Arial" w:cs="Arial"/>
                <w:sz w:val="24"/>
                <w:szCs w:val="24"/>
              </w:rPr>
              <w:t xml:space="preserve">ndígenas, Afros, Rom, etc, para la planeación, ejecución y evaluación de programas y proyectos </w:t>
            </w:r>
            <w:r w:rsidRPr="00632084">
              <w:rPr>
                <w:rFonts w:ascii="Arial" w:hAnsi="Arial" w:cs="Arial"/>
                <w:sz w:val="24"/>
                <w:szCs w:val="24"/>
              </w:rPr>
              <w:lastRenderedPageBreak/>
              <w:t>relacionados con determinantes de la salud?</w:t>
            </w:r>
          </w:p>
          <w:p w:rsidR="00632084" w:rsidRPr="00632084" w:rsidRDefault="00632084" w:rsidP="00632084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2084">
              <w:rPr>
                <w:rFonts w:ascii="Arial" w:hAnsi="Arial" w:cs="Arial"/>
                <w:sz w:val="24"/>
                <w:szCs w:val="24"/>
              </w:rPr>
              <w:t>¿Esta instancias tendrían en cuenta en su planeación los siguientes aspectos: Suministro de agua</w:t>
            </w:r>
            <w:r w:rsidR="00E71110">
              <w:rPr>
                <w:rFonts w:ascii="Arial" w:hAnsi="Arial" w:cs="Arial"/>
                <w:sz w:val="24"/>
                <w:szCs w:val="24"/>
              </w:rPr>
              <w:t xml:space="preserve"> potable, saneamiento ambiental</w:t>
            </w:r>
            <w:r w:rsidRPr="00632084">
              <w:rPr>
                <w:rFonts w:ascii="Arial" w:hAnsi="Arial" w:cs="Arial"/>
                <w:sz w:val="24"/>
                <w:szCs w:val="24"/>
              </w:rPr>
              <w:t>,</w:t>
            </w:r>
            <w:r w:rsidR="00E711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32084">
              <w:rPr>
                <w:rFonts w:ascii="Arial" w:hAnsi="Arial" w:cs="Arial"/>
                <w:sz w:val="24"/>
                <w:szCs w:val="24"/>
              </w:rPr>
              <w:t>Seguridad alimentaría: fomento agrícola, pecuario y de otras fuentes, acceso a alimentos, Vivienda saludable, Vías, transporte y servicios públicos, Creación de oportunidades de ingreso económico, Educación  y formación en salud con enfoque intercultural-  dialogo de saberes, Protección de los territorios contra los actores armados al margen de la ley?</w:t>
            </w:r>
          </w:p>
          <w:p w:rsidR="00632084" w:rsidRPr="005771C3" w:rsidRDefault="00632084" w:rsidP="00632084">
            <w:pPr>
              <w:pStyle w:val="Prrafodelista"/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10074" w:rsidRPr="005771C3" w:rsidRDefault="00410074" w:rsidP="005771C3">
            <w:pPr>
              <w:spacing w:before="24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10074" w:rsidRPr="005771C3" w:rsidRDefault="00410074" w:rsidP="005771C3">
            <w:pPr>
              <w:spacing w:before="24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10074" w:rsidRPr="005771C3" w:rsidRDefault="00410074" w:rsidP="005771C3">
            <w:pPr>
              <w:spacing w:before="24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10074" w:rsidRPr="005771C3" w:rsidRDefault="00410074" w:rsidP="005771C3">
            <w:pPr>
              <w:spacing w:before="24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074" w:rsidRPr="00F9377F" w:rsidTr="00410074">
        <w:tc>
          <w:tcPr>
            <w:tcW w:w="8720" w:type="dxa"/>
            <w:gridSpan w:val="3"/>
            <w:vAlign w:val="center"/>
          </w:tcPr>
          <w:p w:rsidR="00410074" w:rsidRPr="00F9377F" w:rsidRDefault="00410074" w:rsidP="005771C3">
            <w:pPr>
              <w:spacing w:before="240"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lastRenderedPageBreak/>
              <w:t>COMENTARIOS U OBSERVACIONES SOBRE LA CATEGORIA</w:t>
            </w:r>
          </w:p>
        </w:tc>
      </w:tr>
      <w:tr w:rsidR="00410074" w:rsidRPr="00F9377F" w:rsidTr="00410074">
        <w:tc>
          <w:tcPr>
            <w:tcW w:w="8720" w:type="dxa"/>
            <w:gridSpan w:val="3"/>
            <w:vAlign w:val="center"/>
          </w:tcPr>
          <w:p w:rsidR="00410074" w:rsidRPr="00F9377F" w:rsidRDefault="00410074" w:rsidP="00410074">
            <w:pPr>
              <w:spacing w:after="0" w:line="240" w:lineRule="auto"/>
              <w:jc w:val="both"/>
            </w:pPr>
          </w:p>
          <w:p w:rsidR="00410074" w:rsidRPr="00F9377F" w:rsidRDefault="00410074" w:rsidP="00410074">
            <w:pPr>
              <w:spacing w:after="0" w:line="240" w:lineRule="auto"/>
              <w:jc w:val="both"/>
            </w:pPr>
          </w:p>
          <w:p w:rsidR="00410074" w:rsidRPr="00F9377F" w:rsidRDefault="00410074" w:rsidP="00410074">
            <w:pPr>
              <w:spacing w:after="0" w:line="240" w:lineRule="auto"/>
              <w:jc w:val="both"/>
            </w:pPr>
          </w:p>
          <w:p w:rsidR="00410074" w:rsidRPr="00F9377F" w:rsidRDefault="00410074" w:rsidP="00410074">
            <w:pPr>
              <w:spacing w:after="0" w:line="240" w:lineRule="auto"/>
              <w:jc w:val="both"/>
            </w:pPr>
          </w:p>
        </w:tc>
      </w:tr>
    </w:tbl>
    <w:p w:rsidR="00D46B3E" w:rsidRDefault="00941644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58.35pt;margin-top:281.7pt;width:40.75pt;height:52.9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BEB" w:rsidRDefault="003D5BEB" w:rsidP="00410074">
      <w:pPr>
        <w:spacing w:after="0" w:line="240" w:lineRule="auto"/>
      </w:pPr>
      <w:r>
        <w:separator/>
      </w:r>
    </w:p>
  </w:endnote>
  <w:endnote w:type="continuationSeparator" w:id="0">
    <w:p w:rsidR="003D5BEB" w:rsidRDefault="003D5BEB" w:rsidP="00410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BEB" w:rsidRDefault="003D5BEB" w:rsidP="00410074">
      <w:pPr>
        <w:spacing w:after="0" w:line="240" w:lineRule="auto"/>
      </w:pPr>
      <w:r>
        <w:separator/>
      </w:r>
    </w:p>
  </w:footnote>
  <w:footnote w:type="continuationSeparator" w:id="0">
    <w:p w:rsidR="003D5BEB" w:rsidRDefault="003D5BEB" w:rsidP="00410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074" w:rsidRPr="00410074" w:rsidRDefault="00410074" w:rsidP="00410074">
    <w:pPr>
      <w:pStyle w:val="Encabezado"/>
      <w:jc w:val="center"/>
      <w:rPr>
        <w:sz w:val="48"/>
      </w:rPr>
    </w:pPr>
    <w:r w:rsidRPr="00410074">
      <w:rPr>
        <w:b/>
        <w:sz w:val="48"/>
      </w:rPr>
      <w:t>DETERMINANTES SOCIALES DE LA SALUD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41B10"/>
    <w:multiLevelType w:val="hybridMultilevel"/>
    <w:tmpl w:val="D4D0C5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030C66"/>
    <w:multiLevelType w:val="hybridMultilevel"/>
    <w:tmpl w:val="BAD6224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10074"/>
    <w:rsid w:val="001170F4"/>
    <w:rsid w:val="003D1AEB"/>
    <w:rsid w:val="003D5BEB"/>
    <w:rsid w:val="00410074"/>
    <w:rsid w:val="00415C43"/>
    <w:rsid w:val="00512687"/>
    <w:rsid w:val="00522596"/>
    <w:rsid w:val="005771C3"/>
    <w:rsid w:val="0059454C"/>
    <w:rsid w:val="00632084"/>
    <w:rsid w:val="006C36A3"/>
    <w:rsid w:val="006D0B8E"/>
    <w:rsid w:val="0075499C"/>
    <w:rsid w:val="00822377"/>
    <w:rsid w:val="00941644"/>
    <w:rsid w:val="009444F3"/>
    <w:rsid w:val="00963C89"/>
    <w:rsid w:val="00997A47"/>
    <w:rsid w:val="00AF4CF7"/>
    <w:rsid w:val="00BD365F"/>
    <w:rsid w:val="00E71110"/>
    <w:rsid w:val="00EA5B26"/>
    <w:rsid w:val="00ED7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074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10074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4100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410074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4100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410074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341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7</cp:revision>
  <dcterms:created xsi:type="dcterms:W3CDTF">2011-07-14T03:20:00Z</dcterms:created>
  <dcterms:modified xsi:type="dcterms:W3CDTF">2011-07-14T18:45:00Z</dcterms:modified>
</cp:coreProperties>
</file>